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605"/>
        </w:tabs>
        <w:spacing w:after="0" w:before="8" w:line="240" w:lineRule="auto"/>
        <w:ind w:left="0" w:right="0" w:firstLine="0"/>
        <w:jc w:val="left"/>
        <w:rPr>
          <w:b w:val="1"/>
        </w:rPr>
      </w:pPr>
      <w:r w:rsidDel="00000000" w:rsidR="00000000" w:rsidRPr="00000000">
        <w:rPr>
          <w:rtl w:val="0"/>
        </w:rPr>
      </w:r>
    </w:p>
    <w:p w:rsidR="00000000" w:rsidDel="00000000" w:rsidP="00000000" w:rsidRDefault="00000000" w:rsidRPr="00000000" w14:paraId="00000002">
      <w:pPr>
        <w:widowControl w:val="1"/>
        <w:spacing w:after="120" w:before="120" w:lineRule="auto"/>
        <w:ind w:left="0" w:firstLine="0"/>
        <w:jc w:val="center"/>
        <w:rPr>
          <w:b w:val="1"/>
          <w:sz w:val="24"/>
          <w:szCs w:val="24"/>
        </w:rPr>
      </w:pPr>
      <w:r w:rsidDel="00000000" w:rsidR="00000000" w:rsidRPr="00000000">
        <w:rPr>
          <w:b w:val="1"/>
          <w:sz w:val="24"/>
          <w:szCs w:val="24"/>
          <w:rtl w:val="0"/>
        </w:rPr>
        <w:t xml:space="preserve">“STANDARD MINIMI” PER L’EROGAZIONE DIRETTA </w:t>
        <w:br w:type="textWrapping"/>
        <w:t xml:space="preserve">DELLA FORMAZIONE DI BASE E TRASVERSALE PER L’APPRENDISTATO PROFESSIONALIZZANTE</w:t>
      </w:r>
    </w:p>
    <w:p w:rsidR="00000000" w:rsidDel="00000000" w:rsidP="00000000" w:rsidRDefault="00000000" w:rsidRPr="00000000" w14:paraId="00000003">
      <w:pPr>
        <w:widowControl w:val="1"/>
        <w:spacing w:after="120" w:before="120" w:lineRule="auto"/>
        <w:ind w:left="0" w:firstLine="0"/>
        <w:jc w:val="center"/>
        <w:rPr>
          <w:b w:val="1"/>
          <w:sz w:val="24"/>
          <w:szCs w:val="24"/>
        </w:rPr>
      </w:pPr>
      <w:r w:rsidDel="00000000" w:rsidR="00000000" w:rsidRPr="00000000">
        <w:rPr>
          <w:rtl w:val="0"/>
        </w:rPr>
      </w:r>
    </w:p>
    <w:p w:rsidR="00000000" w:rsidDel="00000000" w:rsidP="00000000" w:rsidRDefault="00000000" w:rsidRPr="00000000" w14:paraId="00000004">
      <w:pPr>
        <w:widowControl w:val="1"/>
        <w:spacing w:after="120" w:before="120" w:lineRule="auto"/>
        <w:ind w:left="0" w:firstLine="0"/>
        <w:jc w:val="center"/>
        <w:rPr>
          <w:b w:val="1"/>
          <w:sz w:val="24"/>
          <w:szCs w:val="24"/>
        </w:rPr>
      </w:pPr>
      <w:r w:rsidDel="00000000" w:rsidR="00000000" w:rsidRPr="00000000">
        <w:rPr>
          <w:rtl w:val="0"/>
        </w:rPr>
      </w:r>
    </w:p>
    <w:p w:rsidR="00000000" w:rsidDel="00000000" w:rsidP="00000000" w:rsidRDefault="00000000" w:rsidRPr="00000000" w14:paraId="00000005">
      <w:pPr>
        <w:widowControl w:val="1"/>
        <w:spacing w:after="120" w:before="120" w:lineRule="auto"/>
        <w:ind w:left="0" w:firstLine="0"/>
        <w:jc w:val="both"/>
        <w:rPr>
          <w:b w:val="1"/>
          <w:sz w:val="24"/>
          <w:szCs w:val="24"/>
        </w:rPr>
      </w:pPr>
      <w:r w:rsidDel="00000000" w:rsidR="00000000" w:rsidRPr="00000000">
        <w:rPr>
          <w:b w:val="1"/>
          <w:sz w:val="24"/>
          <w:szCs w:val="24"/>
          <w:rtl w:val="0"/>
        </w:rPr>
        <w:t xml:space="preserve">Premessa</w:t>
      </w:r>
    </w:p>
    <w:p w:rsidR="00000000" w:rsidDel="00000000" w:rsidP="00000000" w:rsidRDefault="00000000" w:rsidRPr="00000000" w14:paraId="00000006">
      <w:pPr>
        <w:widowControl w:val="1"/>
        <w:spacing w:after="120" w:before="120" w:lineRule="auto"/>
        <w:jc w:val="both"/>
        <w:rPr/>
      </w:pPr>
      <w:r w:rsidDel="00000000" w:rsidR="00000000" w:rsidRPr="00000000">
        <w:rPr>
          <w:rtl w:val="0"/>
        </w:rPr>
        <w:t xml:space="preserve">La disciplina nazionale</w:t>
      </w:r>
      <w:r w:rsidDel="00000000" w:rsidR="00000000" w:rsidRPr="00000000">
        <w:rPr>
          <w:vertAlign w:val="superscript"/>
        </w:rPr>
        <w:footnoteReference w:customMarkFollows="0" w:id="0"/>
      </w:r>
      <w:r w:rsidDel="00000000" w:rsidR="00000000" w:rsidRPr="00000000">
        <w:rPr>
          <w:rtl w:val="0"/>
        </w:rPr>
        <w:t xml:space="preserve"> prevede che la formazione di base e trasversale rivolta agli apprendisti rientri nell’ambito dell’offerta formativa pubblica erogata dalle Regioni e </w:t>
      </w:r>
      <w:hyperlink r:id="rId8">
        <w:r w:rsidDel="00000000" w:rsidR="00000000" w:rsidRPr="00000000">
          <w:rPr>
            <w:color w:val="1155cc"/>
            <w:u w:val="single"/>
            <w:rtl w:val="0"/>
          </w:rPr>
          <w:t xml:space="preserve">PP.AA</w:t>
        </w:r>
      </w:hyperlink>
      <w:r w:rsidDel="00000000" w:rsidR="00000000" w:rsidRPr="00000000">
        <w:rPr>
          <w:rtl w:val="0"/>
        </w:rPr>
        <w:t xml:space="preserve">. </w:t>
        <w:br w:type="textWrapping"/>
        <w:t xml:space="preserve">E’ comunque prevista la possibilità per le imprese di non avvalersi dell’offerta formativa pubblica assumendo direttamente la funzione di soggetto formativo come da “Linee guida per la disciplina del contratto di apprendistato professionalizzante”</w:t>
      </w:r>
      <w:r w:rsidDel="00000000" w:rsidR="00000000" w:rsidRPr="00000000">
        <w:rPr>
          <w:vertAlign w:val="superscript"/>
        </w:rPr>
        <w:footnoteReference w:customMarkFollows="0" w:id="1"/>
      </w:r>
      <w:r w:rsidDel="00000000" w:rsidR="00000000" w:rsidRPr="00000000">
        <w:rPr>
          <w:rtl w:val="0"/>
        </w:rPr>
        <w:t xml:space="preserve">.</w:t>
        <w:br w:type="textWrapping"/>
        <w:t xml:space="preserve">Le sopracitate linee guida prevedono che la formazione debba essere erogata in spazi interni all’azienda, “distinti da quelli normalmente destinati alla produzione di beni e servizi” e che le risorse umane incaricate dell’erogazione dell’attività formativa debbano essere in forza all’azienda, come chiaramente desumibile dalla formulazione “Le imprese devono disporre di risorse umane con adeguate capacità e competenze”.</w:t>
      </w:r>
    </w:p>
    <w:p w:rsidR="00000000" w:rsidDel="00000000" w:rsidP="00000000" w:rsidRDefault="00000000" w:rsidRPr="00000000" w14:paraId="00000007">
      <w:pPr>
        <w:widowControl w:val="1"/>
        <w:spacing w:after="120" w:before="120" w:lineRule="auto"/>
        <w:jc w:val="both"/>
        <w:rPr/>
      </w:pPr>
      <w:r w:rsidDel="00000000" w:rsidR="00000000" w:rsidRPr="00000000">
        <w:rPr>
          <w:rtl w:val="0"/>
        </w:rPr>
        <w:t xml:space="preserve"> </w:t>
      </w:r>
    </w:p>
    <w:p w:rsidR="00000000" w:rsidDel="00000000" w:rsidP="00000000" w:rsidRDefault="00000000" w:rsidRPr="00000000" w14:paraId="00000008">
      <w:pPr>
        <w:widowControl w:val="1"/>
        <w:numPr>
          <w:ilvl w:val="0"/>
          <w:numId w:val="5"/>
        </w:numPr>
        <w:spacing w:after="120" w:before="120" w:lineRule="auto"/>
        <w:ind w:left="720" w:hanging="360"/>
        <w:jc w:val="both"/>
        <w:rPr>
          <w:b w:val="1"/>
          <w:u w:val="none"/>
        </w:rPr>
      </w:pPr>
      <w:r w:rsidDel="00000000" w:rsidR="00000000" w:rsidRPr="00000000">
        <w:rPr>
          <w:b w:val="1"/>
          <w:rtl w:val="0"/>
        </w:rPr>
        <w:t xml:space="preserve">Requisiti per la definizione degli “standard minimi” per esercitare la funzione di soggetto formativo </w:t>
      </w:r>
    </w:p>
    <w:p w:rsidR="00000000" w:rsidDel="00000000" w:rsidP="00000000" w:rsidRDefault="00000000" w:rsidRPr="00000000" w14:paraId="00000009">
      <w:pPr>
        <w:widowControl w:val="1"/>
        <w:spacing w:after="0" w:before="120" w:line="276" w:lineRule="auto"/>
        <w:ind w:left="0" w:firstLine="0"/>
        <w:jc w:val="both"/>
        <w:rPr>
          <w:i w:val="1"/>
          <w:u w:val="none"/>
        </w:rPr>
      </w:pPr>
      <w:r w:rsidDel="00000000" w:rsidR="00000000" w:rsidRPr="00000000">
        <w:rPr>
          <w:rtl w:val="0"/>
        </w:rPr>
        <w:t xml:space="preserve">I requisiti, definiti in conformità al sistema di accreditamento per la formazione della Regione del Veneto</w:t>
      </w:r>
      <w:r w:rsidDel="00000000" w:rsidR="00000000" w:rsidRPr="00000000">
        <w:rPr>
          <w:vertAlign w:val="superscript"/>
        </w:rPr>
        <w:footnoteReference w:customMarkFollows="0" w:id="2"/>
      </w:r>
      <w:r w:rsidDel="00000000" w:rsidR="00000000" w:rsidRPr="00000000">
        <w:rPr>
          <w:rtl w:val="0"/>
        </w:rPr>
        <w:t xml:space="preserve">, sono articolati come segue:</w:t>
      </w:r>
      <w:r w:rsidDel="00000000" w:rsidR="00000000" w:rsidRPr="00000000">
        <w:rPr>
          <w:rtl w:val="0"/>
        </w:rPr>
      </w:r>
    </w:p>
    <w:p w:rsidR="00000000" w:rsidDel="00000000" w:rsidP="00000000" w:rsidRDefault="00000000" w:rsidRPr="00000000" w14:paraId="0000000A">
      <w:pPr>
        <w:widowControl w:val="1"/>
        <w:numPr>
          <w:ilvl w:val="0"/>
          <w:numId w:val="8"/>
        </w:numPr>
        <w:spacing w:after="0" w:before="0" w:line="276" w:lineRule="auto"/>
        <w:ind w:left="720" w:hanging="360"/>
        <w:jc w:val="both"/>
        <w:rPr/>
      </w:pPr>
      <w:r w:rsidDel="00000000" w:rsidR="00000000" w:rsidRPr="00000000">
        <w:rPr>
          <w:i w:val="1"/>
          <w:rtl w:val="0"/>
        </w:rPr>
        <w:t xml:space="preserve">Requisiti strutturali</w:t>
      </w:r>
      <w:r w:rsidDel="00000000" w:rsidR="00000000" w:rsidRPr="00000000">
        <w:rPr>
          <w:rtl w:val="0"/>
        </w:rPr>
        <w:t xml:space="preserve">: per la definizione di luoghi idonei alla formazione, distinti da quelli normalmente destinati alla produzione di beni e servizi;</w:t>
      </w:r>
      <w:r w:rsidDel="00000000" w:rsidR="00000000" w:rsidRPr="00000000">
        <w:rPr>
          <w:rtl w:val="0"/>
        </w:rPr>
      </w:r>
    </w:p>
    <w:p w:rsidR="00000000" w:rsidDel="00000000" w:rsidP="00000000" w:rsidRDefault="00000000" w:rsidRPr="00000000" w14:paraId="0000000B">
      <w:pPr>
        <w:widowControl w:val="1"/>
        <w:numPr>
          <w:ilvl w:val="0"/>
          <w:numId w:val="8"/>
        </w:numPr>
        <w:spacing w:after="120" w:before="0" w:line="276" w:lineRule="auto"/>
        <w:ind w:left="720" w:hanging="360"/>
        <w:jc w:val="both"/>
        <w:rPr/>
      </w:pPr>
      <w:r w:rsidDel="00000000" w:rsidR="00000000" w:rsidRPr="00000000">
        <w:rPr>
          <w:i w:val="1"/>
          <w:rtl w:val="0"/>
        </w:rPr>
        <w:t xml:space="preserve">Requisiti funzionali</w:t>
      </w:r>
      <w:r w:rsidDel="00000000" w:rsidR="00000000" w:rsidRPr="00000000">
        <w:rPr>
          <w:rtl w:val="0"/>
        </w:rPr>
        <w:t xml:space="preserve">:</w:t>
      </w:r>
      <w:r w:rsidDel="00000000" w:rsidR="00000000" w:rsidRPr="00000000">
        <w:rPr>
          <w:rtl w:val="0"/>
        </w:rPr>
        <w:t xml:space="preserve"> per la definizione delle competenze delle risorse umane.</w:t>
      </w:r>
    </w:p>
    <w:p w:rsidR="00000000" w:rsidDel="00000000" w:rsidP="00000000" w:rsidRDefault="00000000" w:rsidRPr="00000000" w14:paraId="0000000C">
      <w:pPr>
        <w:widowControl w:val="1"/>
        <w:spacing w:after="120" w:before="0" w:line="276" w:lineRule="auto"/>
        <w:ind w:left="720" w:firstLine="0"/>
        <w:jc w:val="both"/>
        <w:rPr/>
      </w:pPr>
      <w:r w:rsidDel="00000000" w:rsidR="00000000" w:rsidRPr="00000000">
        <w:rPr>
          <w:rtl w:val="0"/>
        </w:rPr>
      </w:r>
    </w:p>
    <w:p w:rsidR="00000000" w:rsidDel="00000000" w:rsidP="00000000" w:rsidRDefault="00000000" w:rsidRPr="00000000" w14:paraId="0000000D">
      <w:pPr>
        <w:widowControl w:val="1"/>
        <w:numPr>
          <w:ilvl w:val="0"/>
          <w:numId w:val="7"/>
        </w:numPr>
        <w:spacing w:after="120" w:before="120" w:lineRule="auto"/>
        <w:ind w:left="720" w:hanging="360"/>
        <w:jc w:val="both"/>
        <w:rPr>
          <w:b w:val="1"/>
          <w:sz w:val="24"/>
          <w:szCs w:val="24"/>
          <w:u w:val="none"/>
        </w:rPr>
      </w:pPr>
      <w:r w:rsidDel="00000000" w:rsidR="00000000" w:rsidRPr="00000000">
        <w:rPr>
          <w:b w:val="1"/>
          <w:sz w:val="24"/>
          <w:szCs w:val="24"/>
          <w:rtl w:val="0"/>
        </w:rPr>
        <w:t xml:space="preserve"> Requisiti strutturali</w:t>
      </w:r>
      <w:r w:rsidDel="00000000" w:rsidR="00000000" w:rsidRPr="00000000">
        <w:rPr>
          <w:rtl w:val="0"/>
        </w:rPr>
      </w:r>
    </w:p>
    <w:p w:rsidR="00000000" w:rsidDel="00000000" w:rsidP="00000000" w:rsidRDefault="00000000" w:rsidRPr="00000000" w14:paraId="0000000E">
      <w:pPr>
        <w:widowControl w:val="1"/>
        <w:spacing w:after="120" w:before="120" w:lineRule="auto"/>
        <w:ind w:left="0" w:firstLine="0"/>
        <w:jc w:val="both"/>
        <w:rPr>
          <w:b w:val="1"/>
          <w:sz w:val="24"/>
          <w:szCs w:val="24"/>
        </w:rPr>
      </w:pPr>
      <w:r w:rsidDel="00000000" w:rsidR="00000000" w:rsidRPr="00000000">
        <w:rPr>
          <w:sz w:val="24"/>
          <w:szCs w:val="24"/>
          <w:rtl w:val="0"/>
        </w:rPr>
        <w:t xml:space="preserve">L’impresa deve garantire il possesso dei requisiti riportati nella seguente tabella:</w:t>
      </w:r>
      <w:r w:rsidDel="00000000" w:rsidR="00000000" w:rsidRPr="00000000">
        <w:rPr>
          <w:rtl w:val="0"/>
        </w:rPr>
      </w:r>
    </w:p>
    <w:sdt>
      <w:sdtPr>
        <w:lock w:val="contentLocked"/>
        <w:id w:val="-1135004182"/>
        <w:tag w:val="goog_rdk_1"/>
      </w:sdtPr>
      <w:sdtContent>
        <w:tbl>
          <w:tblPr>
            <w:tblStyle w:val="Table1"/>
            <w:tblW w:w="97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88.000000000001"/>
            <w:gridCol w:w="6806.999999999999"/>
            <w:tblGridChange w:id="0">
              <w:tblGrid>
                <w:gridCol w:w="2988.000000000001"/>
                <w:gridCol w:w="6806.999999999999"/>
              </w:tblGrid>
            </w:tblGridChange>
          </w:tblGrid>
          <w:tr>
            <w:trPr>
              <w:cantSplit w:val="0"/>
              <w:trHeight w:val="6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jc w:val="center"/>
                  <w:rPr>
                    <w:b w:val="1"/>
                  </w:rPr>
                </w:pPr>
                <w:r w:rsidDel="00000000" w:rsidR="00000000" w:rsidRPr="00000000">
                  <w:rPr>
                    <w:b w:val="1"/>
                    <w:rtl w:val="0"/>
                  </w:rPr>
                  <w:t xml:space="preserve">Requisiti strutturali*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rPr>
                    <w:b w:val="1"/>
                  </w:rPr>
                </w:pPr>
                <w:r w:rsidDel="00000000" w:rsidR="00000000" w:rsidRPr="00000000">
                  <w:rPr>
                    <w:b w:val="1"/>
                    <w:rtl w:val="0"/>
                  </w:rPr>
                  <w:t xml:space="preserve">Documentazione a supporto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rPr/>
                </w:pPr>
                <w:r w:rsidDel="00000000" w:rsidR="00000000" w:rsidRPr="00000000">
                  <w:rPr>
                    <w:rtl w:val="0"/>
                  </w:rPr>
                  <w:t xml:space="preserve">Le strutture utilizzate devono essere conformi alle leggi vigenti in materia di igiene e sicurezza</w:t>
                </w:r>
              </w:p>
            </w:tc>
            <w:tc>
              <w:tcPr>
                <w:shd w:fill="auto" w:val="clear"/>
                <w:tcMar>
                  <w:top w:w="100.0" w:type="dxa"/>
                  <w:left w:w="100.0" w:type="dxa"/>
                  <w:bottom w:w="100.0" w:type="dxa"/>
                  <w:right w:w="100.0" w:type="dxa"/>
                </w:tcMar>
              </w:tcPr>
              <w:p w:rsidR="00000000" w:rsidDel="00000000" w:rsidP="00000000" w:rsidRDefault="00000000" w:rsidRPr="00000000" w14:paraId="00000012">
                <w:pPr>
                  <w:numPr>
                    <w:ilvl w:val="0"/>
                    <w:numId w:val="1"/>
                  </w:numPr>
                  <w:spacing w:after="0" w:afterAutospacing="0"/>
                  <w:ind w:left="425.19685039370097" w:hanging="360"/>
                  <w:rPr>
                    <w:u w:val="none"/>
                  </w:rPr>
                </w:pPr>
                <w:r w:rsidDel="00000000" w:rsidR="00000000" w:rsidRPr="00000000">
                  <w:rPr>
                    <w:b w:val="1"/>
                    <w:rtl w:val="0"/>
                  </w:rPr>
                  <w:t xml:space="preserve">Agibilità/Abitabilità</w:t>
                </w:r>
                <w:r w:rsidDel="00000000" w:rsidR="00000000" w:rsidRPr="00000000">
                  <w:rPr>
                    <w:rtl w:val="0"/>
                  </w:rPr>
                  <w:t xml:space="preserve">: </w:t>
                  <w:br w:type="textWrapping"/>
                </w:r>
              </w:p>
              <w:p w:rsidR="00000000" w:rsidDel="00000000" w:rsidP="00000000" w:rsidRDefault="00000000" w:rsidRPr="00000000" w14:paraId="00000013">
                <w:pPr>
                  <w:numPr>
                    <w:ilvl w:val="1"/>
                    <w:numId w:val="1"/>
                  </w:numPr>
                  <w:spacing w:after="20" w:before="0" w:beforeAutospacing="0" w:line="276" w:lineRule="auto"/>
                  <w:ind w:left="1133.8582677165355" w:hanging="360"/>
                </w:pPr>
                <w:r w:rsidDel="00000000" w:rsidR="00000000" w:rsidRPr="00000000">
                  <w:rPr>
                    <w:rtl w:val="0"/>
                  </w:rPr>
                  <w:t xml:space="preserve">Agibilità/Abitabilità dei locali rilasciata dal Comune</w:t>
                </w:r>
              </w:p>
              <w:p w:rsidR="00000000" w:rsidDel="00000000" w:rsidP="00000000" w:rsidRDefault="00000000" w:rsidRPr="00000000" w14:paraId="00000014">
                <w:pPr>
                  <w:spacing w:after="20" w:before="60" w:line="276" w:lineRule="auto"/>
                  <w:ind w:left="1133.8582677165355" w:hanging="360"/>
                  <w:jc w:val="both"/>
                  <w:rPr/>
                </w:pPr>
                <w:r w:rsidDel="00000000" w:rsidR="00000000" w:rsidRPr="00000000">
                  <w:rPr>
                    <w:rtl w:val="0"/>
                  </w:rPr>
                  <w:t xml:space="preserve">oppure</w:t>
                </w:r>
              </w:p>
              <w:p w:rsidR="00000000" w:rsidDel="00000000" w:rsidP="00000000" w:rsidRDefault="00000000" w:rsidRPr="00000000" w14:paraId="00000015">
                <w:pPr>
                  <w:numPr>
                    <w:ilvl w:val="1"/>
                    <w:numId w:val="1"/>
                  </w:numPr>
                  <w:ind w:left="1133.8582677165355" w:hanging="360"/>
                  <w:rPr>
                    <w:u w:val="none"/>
                  </w:rPr>
                </w:pPr>
                <w:r w:rsidDel="00000000" w:rsidR="00000000" w:rsidRPr="00000000">
                  <w:rPr>
                    <w:rtl w:val="0"/>
                  </w:rPr>
                  <w:t xml:space="preserve">Segnalazione Certificata Inizio Attività, CILA, DIA ai fini edilizi </w:t>
                </w:r>
              </w:p>
              <w:p w:rsidR="00000000" w:rsidDel="00000000" w:rsidP="00000000" w:rsidRDefault="00000000" w:rsidRPr="00000000" w14:paraId="00000016">
                <w:pPr>
                  <w:ind w:left="144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numPr>
                    <w:ilvl w:val="0"/>
                    <w:numId w:val="3"/>
                  </w:numPr>
                  <w:spacing w:after="0" w:afterAutospacing="0"/>
                  <w:ind w:left="425.19685039370097" w:hanging="360"/>
                  <w:rPr>
                    <w:u w:val="none"/>
                  </w:rPr>
                </w:pPr>
                <w:r w:rsidDel="00000000" w:rsidR="00000000" w:rsidRPr="00000000">
                  <w:rPr>
                    <w:b w:val="1"/>
                    <w:rtl w:val="0"/>
                  </w:rPr>
                  <w:t xml:space="preserve">Normativa prevenzione incendi:</w:t>
                </w:r>
                <w:r w:rsidDel="00000000" w:rsidR="00000000" w:rsidRPr="00000000">
                  <w:rPr>
                    <w:rtl w:val="0"/>
                  </w:rPr>
                  <w:t xml:space="preserve"> </w:t>
                  <w:br w:type="textWrapping"/>
                  <w:br w:type="textWrapping"/>
                </w:r>
                <w:r w:rsidDel="00000000" w:rsidR="00000000" w:rsidRPr="00000000">
                  <w:rPr>
                    <w:rtl w:val="0"/>
                  </w:rPr>
                  <w:t xml:space="preserve">è necessario essere in possesso di: </w:t>
                </w:r>
                <w:r w:rsidDel="00000000" w:rsidR="00000000" w:rsidRPr="00000000">
                  <w:rPr>
                    <w:rtl w:val="0"/>
                  </w:rPr>
                  <w:t xml:space="preserve">DPR 151/2011 – DM 2.09.2021 / DM 3.09.2021:</w:t>
                </w:r>
                <w:r w:rsidDel="00000000" w:rsidR="00000000" w:rsidRPr="00000000">
                  <w:rPr>
                    <w:rtl w:val="0"/>
                  </w:rPr>
                </w:r>
              </w:p>
              <w:p w:rsidR="00000000" w:rsidDel="00000000" w:rsidP="00000000" w:rsidRDefault="00000000" w:rsidRPr="00000000" w14:paraId="0000001A">
                <w:pPr>
                  <w:numPr>
                    <w:ilvl w:val="1"/>
                    <w:numId w:val="3"/>
                  </w:numPr>
                  <w:spacing w:after="40" w:before="0" w:beforeAutospacing="0" w:line="276" w:lineRule="auto"/>
                  <w:ind w:left="1133.8582677165355" w:hanging="360"/>
                  <w:jc w:val="both"/>
                </w:pPr>
                <w:r w:rsidDel="00000000" w:rsidR="00000000" w:rsidRPr="00000000">
                  <w:rPr>
                    <w:rtl w:val="0"/>
                  </w:rPr>
                  <w:t xml:space="preserve">SCIA o Attestazione di rinnovo periodico di conformità antincendio</w:t>
                </w:r>
              </w:p>
              <w:p w:rsidR="00000000" w:rsidDel="00000000" w:rsidP="00000000" w:rsidRDefault="00000000" w:rsidRPr="00000000" w14:paraId="0000001B">
                <w:pPr>
                  <w:spacing w:after="20" w:before="60" w:line="276" w:lineRule="auto"/>
                  <w:ind w:left="1133.8582677165355" w:hanging="360"/>
                  <w:jc w:val="both"/>
                  <w:rPr/>
                </w:pPr>
                <w:r w:rsidDel="00000000" w:rsidR="00000000" w:rsidRPr="00000000">
                  <w:rPr>
                    <w:rtl w:val="0"/>
                  </w:rPr>
                  <w:t xml:space="preserve">oppure</w:t>
                </w:r>
              </w:p>
              <w:p w:rsidR="00000000" w:rsidDel="00000000" w:rsidP="00000000" w:rsidRDefault="00000000" w:rsidRPr="00000000" w14:paraId="0000001C">
                <w:pPr>
                  <w:numPr>
                    <w:ilvl w:val="1"/>
                    <w:numId w:val="3"/>
                  </w:numPr>
                  <w:ind w:left="1133.8582677165355" w:hanging="360"/>
                  <w:rPr>
                    <w:u w:val="none"/>
                  </w:rPr>
                </w:pPr>
                <w:r w:rsidDel="00000000" w:rsidR="00000000" w:rsidRPr="00000000">
                  <w:rPr>
                    <w:rtl w:val="0"/>
                  </w:rPr>
                  <w:t xml:space="preserve">Valutazione del Rischio Incendio</w:t>
                </w:r>
              </w:p>
              <w:p w:rsidR="00000000" w:rsidDel="00000000" w:rsidP="00000000" w:rsidRDefault="00000000" w:rsidRPr="00000000" w14:paraId="0000001D">
                <w:pPr>
                  <w:ind w:left="1440" w:firstLine="0"/>
                  <w:rPr/>
                </w:pPr>
                <w:r w:rsidDel="00000000" w:rsidR="00000000" w:rsidRPr="00000000">
                  <w:rPr>
                    <w:rtl w:val="0"/>
                  </w:rPr>
                </w:r>
              </w:p>
              <w:p w:rsidR="00000000" w:rsidDel="00000000" w:rsidP="00000000" w:rsidRDefault="00000000" w:rsidRPr="00000000" w14:paraId="0000001E">
                <w:pPr>
                  <w:numPr>
                    <w:ilvl w:val="0"/>
                    <w:numId w:val="6"/>
                  </w:numPr>
                  <w:ind w:left="570" w:hanging="360"/>
                  <w:rPr>
                    <w:u w:val="none"/>
                  </w:rPr>
                </w:pPr>
                <w:r w:rsidDel="00000000" w:rsidR="00000000" w:rsidRPr="00000000">
                  <w:rPr>
                    <w:b w:val="1"/>
                    <w:rtl w:val="0"/>
                  </w:rPr>
                  <w:t xml:space="preserve"> Normativa sicurezza impianti:</w:t>
                  <w:br w:type="textWrapping"/>
                </w:r>
                <w:r w:rsidDel="00000000" w:rsidR="00000000" w:rsidRPr="00000000">
                  <w:rPr>
                    <w:rtl w:val="0"/>
                  </w:rPr>
                </w:r>
              </w:p>
              <w:p w:rsidR="00000000" w:rsidDel="00000000" w:rsidP="00000000" w:rsidRDefault="00000000" w:rsidRPr="00000000" w14:paraId="0000001F">
                <w:pPr>
                  <w:numPr>
                    <w:ilvl w:val="1"/>
                    <w:numId w:val="6"/>
                  </w:numPr>
                  <w:spacing w:after="0" w:afterAutospacing="0"/>
                  <w:ind w:left="570" w:firstLine="280.39370078740194"/>
                  <w:rPr/>
                </w:pPr>
                <w:r w:rsidDel="00000000" w:rsidR="00000000" w:rsidRPr="00000000">
                  <w:rPr>
                    <w:rtl w:val="0"/>
                  </w:rPr>
                  <w:t xml:space="preserve">Dichiarazione di Conformità Impianti Elettrici e Termici (D.M. 37/08 o Legge 46/90)</w:t>
                </w:r>
              </w:p>
              <w:p w:rsidR="00000000" w:rsidDel="00000000" w:rsidP="00000000" w:rsidRDefault="00000000" w:rsidRPr="00000000" w14:paraId="00000020">
                <w:pPr>
                  <w:numPr>
                    <w:ilvl w:val="1"/>
                    <w:numId w:val="6"/>
                  </w:numPr>
                  <w:spacing w:after="0" w:afterAutospacing="0" w:before="0" w:beforeAutospacing="0" w:line="276" w:lineRule="auto"/>
                  <w:ind w:left="570" w:firstLine="280.39370078740194"/>
                  <w:rPr/>
                </w:pPr>
                <w:r w:rsidDel="00000000" w:rsidR="00000000" w:rsidRPr="00000000">
                  <w:rPr>
                    <w:rtl w:val="0"/>
                  </w:rPr>
                  <w:t xml:space="preserve">Dichiarazione/i di conformità dell’impresa/e installatrice per distribuzione energia elettrica, riscaldamento o climatizzazione</w:t>
                  <w:br w:type="textWrapping"/>
                  <w:t xml:space="preserve"> oppure</w:t>
                </w:r>
              </w:p>
              <w:p w:rsidR="00000000" w:rsidDel="00000000" w:rsidP="00000000" w:rsidRDefault="00000000" w:rsidRPr="00000000" w14:paraId="00000021">
                <w:pPr>
                  <w:numPr>
                    <w:ilvl w:val="1"/>
                    <w:numId w:val="6"/>
                  </w:numPr>
                  <w:spacing w:after="240" w:before="0" w:beforeAutospacing="0" w:line="276" w:lineRule="auto"/>
                  <w:ind w:left="570" w:firstLine="280.39370078740194"/>
                  <w:rPr/>
                </w:pPr>
                <w:r w:rsidDel="00000000" w:rsidR="00000000" w:rsidRPr="00000000">
                  <w:rPr>
                    <w:rtl w:val="0"/>
                  </w:rPr>
                  <w:t xml:space="preserve">Dichiarazione di Rispondenza (art. 7 c. 6 Legge 37/80)</w:t>
                </w: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240" w:before="240" w:line="276" w:lineRule="auto"/>
                  <w:ind w:left="0" w:right="0" w:firstLine="283.4645669291335"/>
                  <w:jc w:val="left"/>
                  <w:rPr/>
                </w:pPr>
                <w:r w:rsidDel="00000000" w:rsidR="00000000" w:rsidRPr="00000000">
                  <w:rPr>
                    <w:rtl w:val="0"/>
                  </w:rPr>
                  <w:t xml:space="preserve"> A) Impianti Elettrici di Messa a Terra (D.P.R. 462/2001)</w:t>
                </w:r>
              </w:p>
              <w:p w:rsidR="00000000" w:rsidDel="00000000" w:rsidP="00000000" w:rsidRDefault="00000000" w:rsidRPr="00000000" w14:paraId="00000023">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240" w:line="276" w:lineRule="auto"/>
                  <w:ind w:left="1417.322834645669" w:right="0" w:hanging="360"/>
                  <w:jc w:val="left"/>
                  <w:rPr>
                    <w:u w:val="none"/>
                  </w:rPr>
                </w:pPr>
                <w:r w:rsidDel="00000000" w:rsidR="00000000" w:rsidRPr="00000000">
                  <w:rPr>
                    <w:rtl w:val="0"/>
                  </w:rPr>
                  <w:t xml:space="preserve">Estremi della Verifica periodica (biennale o quinquennale).</w:t>
                </w:r>
              </w:p>
              <w:p w:rsidR="00000000" w:rsidDel="00000000" w:rsidP="00000000" w:rsidRDefault="00000000" w:rsidRPr="00000000" w14:paraId="00000024">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240" w:before="0" w:beforeAutospacing="0" w:line="276" w:lineRule="auto"/>
                  <w:ind w:left="1417.322834645669" w:right="0" w:hanging="360"/>
                  <w:jc w:val="left"/>
                  <w:rPr>
                    <w:u w:val="none"/>
                  </w:rPr>
                </w:pPr>
                <w:r w:rsidDel="00000000" w:rsidR="00000000" w:rsidRPr="00000000">
                  <w:rPr>
                    <w:rtl w:val="0"/>
                  </w:rPr>
                  <w:t xml:space="preserve">La verifica deve essere effettuata dall’ARPAV o Organismi abilitati alle verifiche dal Min. Attività Produttive.</w:t>
                </w:r>
                <w:r w:rsidDel="00000000" w:rsidR="00000000" w:rsidRPr="00000000">
                  <w:rPr>
                    <w:rtl w:val="0"/>
                  </w:rPr>
                </w:r>
              </w:p>
              <w:p w:rsidR="00000000" w:rsidDel="00000000" w:rsidP="00000000" w:rsidRDefault="00000000" w:rsidRPr="00000000" w14:paraId="00000025">
                <w:pPr>
                  <w:spacing w:before="20" w:line="276" w:lineRule="auto"/>
                  <w:ind w:left="0" w:firstLine="283.4645669291335"/>
                  <w:jc w:val="left"/>
                  <w:rPr/>
                </w:pPr>
                <w:r w:rsidDel="00000000" w:rsidR="00000000" w:rsidRPr="00000000">
                  <w:rPr>
                    <w:rFonts w:ascii="Arial" w:cs="Arial" w:eastAsia="Arial" w:hAnsi="Arial"/>
                    <w:sz w:val="20"/>
                    <w:szCs w:val="20"/>
                    <w:rtl w:val="0"/>
                  </w:rPr>
                  <w:t xml:space="preserve">B)  </w:t>
                </w:r>
                <w:r w:rsidDel="00000000" w:rsidR="00000000" w:rsidRPr="00000000">
                  <w:rPr>
                    <w:rtl w:val="0"/>
                  </w:rPr>
                  <w:t xml:space="preserve">Impianti Termici</w:t>
                </w:r>
              </w:p>
              <w:p w:rsidR="00000000" w:rsidDel="00000000" w:rsidP="00000000" w:rsidRDefault="00000000" w:rsidRPr="00000000" w14:paraId="00000026">
                <w:pPr>
                  <w:numPr>
                    <w:ilvl w:val="1"/>
                    <w:numId w:val="6"/>
                  </w:numPr>
                  <w:spacing w:after="0" w:afterAutospacing="0" w:before="20" w:line="276" w:lineRule="auto"/>
                  <w:ind w:left="1417.322834645669" w:hanging="360"/>
                  <w:jc w:val="left"/>
                  <w:rPr>
                    <w:u w:val="none"/>
                  </w:rPr>
                </w:pPr>
                <w:sdt>
                  <w:sdtPr>
                    <w:id w:val="-972183510"/>
                    <w:tag w:val="goog_rdk_0"/>
                  </w:sdtPr>
                  <w:sdtContent>
                    <w:r w:rsidDel="00000000" w:rsidR="00000000" w:rsidRPr="00000000">
                      <w:rPr>
                        <w:rFonts w:ascii="Gungsuh" w:cs="Gungsuh" w:eastAsia="Gungsuh" w:hAnsi="Gungsuh"/>
                        <w:rtl w:val="0"/>
                      </w:rPr>
                      <w:t xml:space="preserve">Presenza del libretto di impianto (potenza &lt; 35 kw) o del libretto di centrale (potenza ≥ 35 kw), aggiornato con le manutenzioni e le verifiche periodiche.</w:t>
                    </w:r>
                  </w:sdtContent>
                </w:sdt>
              </w:p>
              <w:p w:rsidR="00000000" w:rsidDel="00000000" w:rsidP="00000000" w:rsidRDefault="00000000" w:rsidRPr="00000000" w14:paraId="00000027">
                <w:pPr>
                  <w:numPr>
                    <w:ilvl w:val="1"/>
                    <w:numId w:val="6"/>
                  </w:numPr>
                  <w:spacing w:before="0" w:beforeAutospacing="0" w:line="276" w:lineRule="auto"/>
                  <w:ind w:left="1417.322834645669" w:hanging="360"/>
                  <w:jc w:val="left"/>
                  <w:rPr>
                    <w:u w:val="none"/>
                  </w:rPr>
                </w:pPr>
                <w:r w:rsidDel="00000000" w:rsidR="00000000" w:rsidRPr="00000000">
                  <w:rPr>
                    <w:rtl w:val="0"/>
                  </w:rPr>
                  <w:t xml:space="preserve">Rapporto di efficienza energetica di Tipo 1 o di Tipo 2 </w:t>
                </w:r>
              </w:p>
              <w:p w:rsidR="00000000" w:rsidDel="00000000" w:rsidP="00000000" w:rsidRDefault="00000000" w:rsidRPr="00000000" w14:paraId="00000028">
                <w:pPr>
                  <w:spacing w:before="20" w:line="276" w:lineRule="auto"/>
                  <w:ind w:left="2160" w:firstLine="0"/>
                  <w:jc w:val="left"/>
                  <w:rPr/>
                </w:pPr>
                <w:r w:rsidDel="00000000" w:rsidR="00000000" w:rsidRPr="00000000">
                  <w:rPr>
                    <w:rtl w:val="0"/>
                  </w:rPr>
                </w:r>
              </w:p>
              <w:p w:rsidR="00000000" w:rsidDel="00000000" w:rsidP="00000000" w:rsidRDefault="00000000" w:rsidRPr="00000000" w14:paraId="00000029">
                <w:pPr>
                  <w:numPr>
                    <w:ilvl w:val="0"/>
                    <w:numId w:val="4"/>
                  </w:numPr>
                  <w:spacing w:before="20" w:line="276" w:lineRule="auto"/>
                  <w:ind w:left="720" w:hanging="360"/>
                  <w:jc w:val="left"/>
                  <w:rPr>
                    <w:u w:val="none"/>
                  </w:rPr>
                </w:pPr>
                <w:r w:rsidDel="00000000" w:rsidR="00000000" w:rsidRPr="00000000">
                  <w:rPr>
                    <w:b w:val="1"/>
                    <w:rtl w:val="0"/>
                  </w:rPr>
                  <w:t xml:space="preserve">Normativa antinfortunistica </w:t>
                </w:r>
                <w:r w:rsidDel="00000000" w:rsidR="00000000" w:rsidRPr="00000000">
                  <w:rPr>
                    <w:rtl w:val="0"/>
                  </w:rPr>
                  <w:t xml:space="preserve">(specifica per settore)</w:t>
                </w:r>
              </w:p>
              <w:p w:rsidR="00000000" w:rsidDel="00000000" w:rsidP="00000000" w:rsidRDefault="00000000" w:rsidRPr="00000000" w14:paraId="0000002A">
                <w:pPr>
                  <w:spacing w:before="20" w:line="276" w:lineRule="auto"/>
                  <w:ind w:left="720" w:firstLine="0"/>
                  <w:jc w:val="left"/>
                  <w:rPr/>
                </w:pPr>
                <w:r w:rsidDel="00000000" w:rsidR="00000000" w:rsidRPr="00000000">
                  <w:rPr>
                    <w:rtl w:val="0"/>
                  </w:rPr>
                </w:r>
              </w:p>
              <w:p w:rsidR="00000000" w:rsidDel="00000000" w:rsidP="00000000" w:rsidRDefault="00000000" w:rsidRPr="00000000" w14:paraId="0000002B">
                <w:pPr>
                  <w:numPr>
                    <w:ilvl w:val="0"/>
                    <w:numId w:val="4"/>
                  </w:numPr>
                  <w:spacing w:after="0" w:afterAutospacing="0" w:before="20" w:line="276" w:lineRule="auto"/>
                  <w:ind w:left="720" w:hanging="360"/>
                  <w:jc w:val="left"/>
                  <w:rPr>
                    <w:u w:val="none"/>
                  </w:rPr>
                </w:pPr>
                <w:r w:rsidDel="00000000" w:rsidR="00000000" w:rsidRPr="00000000">
                  <w:rPr>
                    <w:b w:val="1"/>
                    <w:rtl w:val="0"/>
                  </w:rPr>
                  <w:t xml:space="preserve">Barriere architettoniche:</w:t>
                  <w:br w:type="textWrapping"/>
                </w:r>
              </w:p>
              <w:p w:rsidR="00000000" w:rsidDel="00000000" w:rsidP="00000000" w:rsidRDefault="00000000" w:rsidRPr="00000000" w14:paraId="0000002C">
                <w:pPr>
                  <w:numPr>
                    <w:ilvl w:val="1"/>
                    <w:numId w:val="6"/>
                  </w:numPr>
                  <w:spacing w:after="0" w:afterAutospacing="0" w:before="0" w:beforeAutospacing="0" w:line="276" w:lineRule="auto"/>
                  <w:ind w:left="1417.322834645669" w:hanging="360"/>
                  <w:jc w:val="left"/>
                  <w:rPr>
                    <w:u w:val="none"/>
                  </w:rPr>
                </w:pPr>
                <w:r w:rsidDel="00000000" w:rsidR="00000000" w:rsidRPr="00000000">
                  <w:rPr>
                    <w:rtl w:val="0"/>
                  </w:rPr>
                  <w:t xml:space="preserve">Agibilità/Abitabilità (deve essere riportato esplicitamente il superamento delle barriere arch.)</w:t>
                </w:r>
              </w:p>
              <w:p w:rsidR="00000000" w:rsidDel="00000000" w:rsidP="00000000" w:rsidRDefault="00000000" w:rsidRPr="00000000" w14:paraId="0000002D">
                <w:pPr>
                  <w:numPr>
                    <w:ilvl w:val="1"/>
                    <w:numId w:val="6"/>
                  </w:numPr>
                  <w:spacing w:after="0" w:afterAutospacing="0" w:before="0" w:beforeAutospacing="0" w:line="276" w:lineRule="auto"/>
                  <w:ind w:left="1417.322834645669" w:hanging="360"/>
                  <w:jc w:val="left"/>
                  <w:rPr>
                    <w:u w:val="none"/>
                  </w:rPr>
                </w:pPr>
                <w:r w:rsidDel="00000000" w:rsidR="00000000" w:rsidRPr="00000000">
                  <w:rPr>
                    <w:rtl w:val="0"/>
                  </w:rPr>
                  <w:t xml:space="preserve">SCIA o altro documento analogo presentata al Comune per lavori di adeguamento / messa a norma per l’accessibilità della sede, corredato dall’atto di chiusura lavori.</w:t>
                </w:r>
              </w:p>
              <w:p w:rsidR="00000000" w:rsidDel="00000000" w:rsidP="00000000" w:rsidRDefault="00000000" w:rsidRPr="00000000" w14:paraId="0000002E">
                <w:pPr>
                  <w:numPr>
                    <w:ilvl w:val="1"/>
                    <w:numId w:val="6"/>
                  </w:numPr>
                  <w:spacing w:before="0" w:beforeAutospacing="0" w:line="276" w:lineRule="auto"/>
                  <w:ind w:left="1417.322834645669" w:hanging="360"/>
                  <w:jc w:val="left"/>
                  <w:rPr>
                    <w:u w:val="none"/>
                  </w:rPr>
                </w:pPr>
                <w:r w:rsidDel="00000000" w:rsidR="00000000" w:rsidRPr="00000000">
                  <w:rPr>
                    <w:rtl w:val="0"/>
                  </w:rPr>
                  <w:t xml:space="preserve">Relazione redatta da un tecnico iscritto all'albo professionale (geometra, ingegnere, architetto.) da cui si evince l’ACCESSIBILITA’ de</w:t>
                </w:r>
                <w:r w:rsidDel="00000000" w:rsidR="00000000" w:rsidRPr="00000000">
                  <w:rPr>
                    <w:highlight w:val="white"/>
                    <w:rtl w:val="0"/>
                  </w:rPr>
                  <w:t xml:space="preserve">ll’unità immobiliare/sede operativa comprensiva di ogni suo spazio</w:t>
                </w:r>
              </w:p>
              <w:p w:rsidR="00000000" w:rsidDel="00000000" w:rsidP="00000000" w:rsidRDefault="00000000" w:rsidRPr="00000000" w14:paraId="0000002F">
                <w:pPr>
                  <w:spacing w:after="20" w:before="20" w:line="276" w:lineRule="auto"/>
                  <w:jc w:val="both"/>
                  <w:rPr/>
                </w:pPr>
                <w:r w:rsidDel="00000000" w:rsidR="00000000" w:rsidRPr="00000000">
                  <w:rPr>
                    <w:rtl w:val="0"/>
                  </w:rPr>
                  <w:t xml:space="preserve"> </w:t>
                </w:r>
              </w:p>
              <w:p w:rsidR="00000000" w:rsidDel="00000000" w:rsidP="00000000" w:rsidRDefault="00000000" w:rsidRPr="00000000" w14:paraId="00000030">
                <w:pPr>
                  <w:spacing w:after="20" w:before="20" w:line="276" w:lineRule="auto"/>
                  <w:jc w:val="both"/>
                  <w:rPr/>
                </w:pPr>
                <w:r w:rsidDel="00000000" w:rsidR="00000000" w:rsidRPr="00000000">
                  <w:rPr>
                    <w:rtl w:val="0"/>
                  </w:rPr>
                  <w:t xml:space="preserve">Per i requisiti tecnici applicabili è possibile riferirsi a quanto esplicitato dalle normative di riferimento: DM 236/1989, DGR 1428/2011 e s.m.i..</w:t>
                </w:r>
              </w:p>
              <w:p w:rsidR="00000000" w:rsidDel="00000000" w:rsidP="00000000" w:rsidRDefault="00000000" w:rsidRPr="00000000" w14:paraId="00000031">
                <w:pPr>
                  <w:spacing w:after="20" w:before="20" w:line="276" w:lineRule="auto"/>
                  <w:jc w:val="both"/>
                  <w:rPr/>
                </w:pPr>
                <w:r w:rsidDel="00000000" w:rsidR="00000000" w:rsidRPr="00000000">
                  <w:rPr>
                    <w:rtl w:val="0"/>
                  </w:rPr>
                  <w:t xml:space="preserve"> </w:t>
                </w:r>
              </w:p>
              <w:p w:rsidR="00000000" w:rsidDel="00000000" w:rsidP="00000000" w:rsidRDefault="00000000" w:rsidRPr="00000000" w14:paraId="00000032">
                <w:pPr>
                  <w:rPr/>
                </w:pPr>
                <w:r w:rsidDel="00000000" w:rsidR="00000000" w:rsidRPr="00000000">
                  <w:rPr>
                    <w:rtl w:val="0"/>
                  </w:rPr>
                  <w:t xml:space="preserve">La relazione descrittiva è corredata da fotografie e/o planimetrie degli spazi descritti</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rPr/>
                </w:pPr>
                <w:r w:rsidDel="00000000" w:rsidR="00000000" w:rsidRPr="00000000">
                  <w:rPr>
                    <w:rtl w:val="0"/>
                  </w:rPr>
                  <w:t xml:space="preserve">Idoneità delle strutture necessarie</w:t>
                </w:r>
              </w:p>
              <w:p w:rsidR="00000000" w:rsidDel="00000000" w:rsidP="00000000" w:rsidRDefault="00000000" w:rsidRPr="00000000" w14:paraId="00000034">
                <w:pPr>
                  <w:rPr/>
                </w:pPr>
                <w:r w:rsidDel="00000000" w:rsidR="00000000" w:rsidRPr="00000000">
                  <w:rPr>
                    <w:rtl w:val="0"/>
                  </w:rPr>
                  <w:t xml:space="preserve">all’erogazione della formazione</w:t>
                </w:r>
              </w:p>
              <w:p w:rsidR="00000000" w:rsidDel="00000000" w:rsidP="00000000" w:rsidRDefault="00000000" w:rsidRPr="00000000" w14:paraId="00000035">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rPr/>
                </w:pPr>
                <w:r w:rsidDel="00000000" w:rsidR="00000000" w:rsidRPr="00000000">
                  <w:rPr>
                    <w:rtl w:val="0"/>
                  </w:rPr>
                  <w:t xml:space="preserve">Le strutture fisiche e tecnologiche devono essere idonee ad assicurare la disponibilità di locali e attrezzature adeguati all’erogazione della formazione in presenza. I requisiti sono:</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numPr>
                    <w:ilvl w:val="0"/>
                    <w:numId w:val="9"/>
                  </w:numPr>
                  <w:ind w:left="720" w:hanging="360"/>
                  <w:rPr>
                    <w:u w:val="none"/>
                  </w:rPr>
                </w:pPr>
                <w:r w:rsidDel="00000000" w:rsidR="00000000" w:rsidRPr="00000000">
                  <w:rPr>
                    <w:rtl w:val="0"/>
                  </w:rPr>
                  <w:t xml:space="preserve"> 2 mq x persona in aula.</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Nel caso di formazione in FAD (formazione a distanza):</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 utilizzo di piattaforme tecnologiche in grado di garantire l’autenticazione e il tracciamento della presenza di docenti e discenti e la conseguente produzione di specifici report (log file</w:t>
                </w:r>
                <w:r w:rsidDel="00000000" w:rsidR="00000000" w:rsidRPr="00000000">
                  <w:rPr>
                    <w:vertAlign w:val="superscript"/>
                  </w:rPr>
                  <w:footnoteReference w:customMarkFollows="0" w:id="3"/>
                </w:r>
                <w:r w:rsidDel="00000000" w:rsidR="00000000" w:rsidRPr="00000000">
                  <w:rPr>
                    <w:rtl w:val="0"/>
                  </w:rPr>
                  <w:t xml:space="preserve">).</w:t>
                  <w:br w:type="textWrapping"/>
                </w:r>
              </w:p>
              <w:p w:rsidR="00000000" w:rsidDel="00000000" w:rsidP="00000000" w:rsidRDefault="00000000" w:rsidRPr="00000000" w14:paraId="0000003D">
                <w:pPr>
                  <w:rPr/>
                </w:pPr>
                <w:r w:rsidDel="00000000" w:rsidR="00000000" w:rsidRPr="00000000">
                  <w:rPr>
                    <w:rtl w:val="0"/>
                  </w:rPr>
                </w:r>
              </w:p>
            </w:tc>
          </w:tr>
        </w:tbl>
      </w:sdtContent>
    </w:sdt>
    <w:p w:rsidR="00000000" w:rsidDel="00000000" w:rsidP="00000000" w:rsidRDefault="00000000" w:rsidRPr="00000000" w14:paraId="0000003E">
      <w:pPr>
        <w:widowControl w:val="1"/>
        <w:spacing w:after="120" w:before="120" w:lineRule="auto"/>
        <w:jc w:val="both"/>
        <w:rPr/>
      </w:pPr>
      <w:r w:rsidDel="00000000" w:rsidR="00000000" w:rsidRPr="00000000">
        <w:rPr>
          <w:rtl w:val="0"/>
        </w:rPr>
        <w:t xml:space="preserve">* Rif. Obblighi D.Lgs 81/08 Attuazione dell'articolo 1 della legge 3 agosto 2007, n. 123, in materia di tutela della salute e della sicurezza nei luoghi di lavoro e s.m.i.</w:t>
      </w:r>
    </w:p>
    <w:p w:rsidR="00000000" w:rsidDel="00000000" w:rsidP="00000000" w:rsidRDefault="00000000" w:rsidRPr="00000000" w14:paraId="0000003F">
      <w:pPr>
        <w:widowControl w:val="1"/>
        <w:spacing w:after="120" w:before="120" w:lineRule="auto"/>
        <w:jc w:val="both"/>
        <w:rPr/>
      </w:pPr>
      <w:r w:rsidDel="00000000" w:rsidR="00000000" w:rsidRPr="00000000">
        <w:rPr>
          <w:rtl w:val="0"/>
        </w:rPr>
      </w:r>
    </w:p>
    <w:p w:rsidR="00000000" w:rsidDel="00000000" w:rsidP="00000000" w:rsidRDefault="00000000" w:rsidRPr="00000000" w14:paraId="00000040">
      <w:pPr>
        <w:widowControl w:val="1"/>
        <w:spacing w:after="120" w:before="120" w:lineRule="auto"/>
        <w:ind w:left="0" w:firstLine="0"/>
        <w:jc w:val="both"/>
        <w:rPr>
          <w:b w:val="1"/>
          <w:sz w:val="24"/>
          <w:szCs w:val="24"/>
        </w:rPr>
      </w:pPr>
      <w:r w:rsidDel="00000000" w:rsidR="00000000" w:rsidRPr="00000000">
        <w:rPr>
          <w:b w:val="1"/>
          <w:sz w:val="24"/>
          <w:szCs w:val="24"/>
          <w:rtl w:val="0"/>
        </w:rPr>
        <w:t xml:space="preserve">b) Requisiti funzionali</w:t>
      </w:r>
    </w:p>
    <w:p w:rsidR="00000000" w:rsidDel="00000000" w:rsidP="00000000" w:rsidRDefault="00000000" w:rsidRPr="00000000" w14:paraId="00000041">
      <w:pPr>
        <w:widowControl w:val="1"/>
        <w:spacing w:after="120" w:before="120" w:lineRule="auto"/>
        <w:ind w:left="0" w:firstLine="0"/>
        <w:jc w:val="both"/>
        <w:rPr>
          <w:highlight w:val="yellow"/>
        </w:rPr>
      </w:pPr>
      <w:r w:rsidDel="00000000" w:rsidR="00000000" w:rsidRPr="00000000">
        <w:rPr>
          <w:rtl w:val="0"/>
        </w:rPr>
        <w:t xml:space="preserve">L’impresa deve disporre di personale (dipendenti </w:t>
      </w:r>
      <w:r w:rsidDel="00000000" w:rsidR="00000000" w:rsidRPr="00000000">
        <w:rPr>
          <w:rtl w:val="0"/>
        </w:rPr>
        <w:t xml:space="preserve">e/o </w:t>
      </w:r>
      <w:r w:rsidDel="00000000" w:rsidR="00000000" w:rsidRPr="00000000">
        <w:rPr>
          <w:rtl w:val="0"/>
        </w:rPr>
        <w:t xml:space="preserve">collaboratori con rapporto di lavoro stabile</w:t>
      </w:r>
      <w:r w:rsidDel="00000000" w:rsidR="00000000" w:rsidRPr="00000000">
        <w:rPr>
          <w:vertAlign w:val="superscript"/>
        </w:rPr>
        <w:footnoteReference w:customMarkFollows="0" w:id="4"/>
      </w:r>
      <w:r w:rsidDel="00000000" w:rsidR="00000000" w:rsidRPr="00000000">
        <w:rPr>
          <w:rtl w:val="0"/>
        </w:rPr>
        <w:t xml:space="preserve"> con prestazione fisica economica ed individuale</w:t>
      </w:r>
      <w:r w:rsidDel="00000000" w:rsidR="00000000" w:rsidRPr="00000000">
        <w:rPr>
          <w:rtl w:val="0"/>
        </w:rPr>
        <w:t xml:space="preserve">)</w:t>
      </w:r>
      <w:r w:rsidDel="00000000" w:rsidR="00000000" w:rsidRPr="00000000">
        <w:rPr>
          <w:rtl w:val="0"/>
        </w:rPr>
        <w:t xml:space="preserve"> con competenze e professionalità adeguate a garantire l’esercizio delle funzioni sotto riportate. </w:t>
      </w:r>
      <w:r w:rsidDel="00000000" w:rsidR="00000000" w:rsidRPr="00000000">
        <w:rPr>
          <w:rtl w:val="0"/>
        </w:rPr>
      </w:r>
    </w:p>
    <w:p w:rsidR="00000000" w:rsidDel="00000000" w:rsidP="00000000" w:rsidRDefault="00000000" w:rsidRPr="00000000" w14:paraId="00000042">
      <w:pPr>
        <w:widowControl w:val="1"/>
        <w:spacing w:after="120" w:before="120" w:lineRule="auto"/>
        <w:ind w:left="0" w:firstLine="0"/>
        <w:jc w:val="both"/>
        <w:rPr>
          <w:strike w:val="1"/>
        </w:rPr>
      </w:pPr>
      <w:r w:rsidDel="00000000" w:rsidR="00000000" w:rsidRPr="00000000">
        <w:rPr>
          <w:rtl w:val="0"/>
        </w:rPr>
        <w:t xml:space="preserve">Per adeguatezza si intende che l’esperienza professionale maturata deve essere riferita alle funzioni di progettazione, coordinamento, docenza, tutoraggio e supporto.</w:t>
      </w:r>
      <w:r w:rsidDel="00000000" w:rsidR="00000000" w:rsidRPr="00000000">
        <w:rPr>
          <w:rtl w:val="0"/>
        </w:rPr>
      </w:r>
    </w:p>
    <w:p w:rsidR="00000000" w:rsidDel="00000000" w:rsidP="00000000" w:rsidRDefault="00000000" w:rsidRPr="00000000" w14:paraId="00000043">
      <w:pPr>
        <w:ind w:left="0" w:firstLine="0"/>
        <w:rPr>
          <w:b w:val="1"/>
          <w:sz w:val="24"/>
          <w:szCs w:val="24"/>
        </w:rPr>
      </w:pPr>
      <w:r w:rsidDel="00000000" w:rsidR="00000000" w:rsidRPr="00000000">
        <w:rPr>
          <w:rtl w:val="0"/>
        </w:rPr>
      </w:r>
    </w:p>
    <w:sdt>
      <w:sdtPr>
        <w:lock w:val="contentLocked"/>
        <w:id w:val="-462828279"/>
        <w:tag w:val="goog_rdk_2"/>
      </w:sdtPr>
      <w:sdtContent>
        <w:tbl>
          <w:tblPr>
            <w:tblStyle w:val="Table2"/>
            <w:tblW w:w="9960.0" w:type="dxa"/>
            <w:jc w:val="left"/>
            <w:tblInd w:w="2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65"/>
            <w:gridCol w:w="6795"/>
            <w:tblGridChange w:id="0">
              <w:tblGrid>
                <w:gridCol w:w="3165"/>
                <w:gridCol w:w="6795"/>
              </w:tblGrid>
            </w:tblGridChange>
          </w:tblGrid>
          <w:tr>
            <w:trPr>
              <w:cantSplit w:val="0"/>
              <w:trHeight w:val="7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b w:val="1"/>
                  </w:rPr>
                </w:pPr>
                <w:r w:rsidDel="00000000" w:rsidR="00000000" w:rsidRPr="00000000">
                  <w:rPr>
                    <w:b w:val="1"/>
                    <w:rtl w:val="0"/>
                  </w:rPr>
                  <w:t xml:space="preserve">Requisiti funzionali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b w:val="1"/>
                  </w:rPr>
                </w:pPr>
                <w:r w:rsidDel="00000000" w:rsidR="00000000" w:rsidRPr="00000000">
                  <w:rPr>
                    <w:b w:val="1"/>
                    <w:rtl w:val="0"/>
                  </w:rPr>
                  <w:t xml:space="preserve">Funzioni/competenze necessarie della figura professionale</w:t>
                </w:r>
              </w:p>
            </w:tc>
          </w:tr>
          <w:tr>
            <w:trPr>
              <w:cantSplit w:val="0"/>
              <w:trHeight w:val="1740.84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pPr>
                <w:r w:rsidDel="00000000" w:rsidR="00000000" w:rsidRPr="00000000">
                  <w:rPr>
                    <w:rtl w:val="0"/>
                  </w:rPr>
                  <w:t xml:space="preserve">Presenza di figure professionali con competenze professionali</w:t>
                </w:r>
              </w:p>
              <w:p w:rsidR="00000000" w:rsidDel="00000000" w:rsidP="00000000" w:rsidRDefault="00000000" w:rsidRPr="00000000" w14:paraId="00000047">
                <w:pPr>
                  <w:rPr/>
                </w:pPr>
                <w:r w:rsidDel="00000000" w:rsidR="00000000" w:rsidRPr="00000000">
                  <w:rPr>
                    <w:rtl w:val="0"/>
                  </w:rPr>
                  <w:t xml:space="preserve">necessarie a ricoprire i</w:t>
                </w:r>
              </w:p>
              <w:p w:rsidR="00000000" w:rsidDel="00000000" w:rsidP="00000000" w:rsidRDefault="00000000" w:rsidRPr="00000000" w14:paraId="00000048">
                <w:pPr>
                  <w:rPr/>
                </w:pPr>
                <w:r w:rsidDel="00000000" w:rsidR="00000000" w:rsidRPr="00000000">
                  <w:rPr>
                    <w:rtl w:val="0"/>
                  </w:rPr>
                  <w:t xml:space="preserve">ruoli previsti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numPr>
                    <w:ilvl w:val="0"/>
                    <w:numId w:val="2"/>
                  </w:numPr>
                  <w:ind w:left="720" w:hanging="360"/>
                  <w:rPr>
                    <w:u w:val="none"/>
                  </w:rPr>
                </w:pPr>
                <w:r w:rsidDel="00000000" w:rsidR="00000000" w:rsidRPr="00000000">
                  <w:rPr>
                    <w:rtl w:val="0"/>
                  </w:rPr>
                  <w:t xml:space="preserve">Progettazione del corso</w:t>
                </w:r>
              </w:p>
              <w:p w:rsidR="00000000" w:rsidDel="00000000" w:rsidP="00000000" w:rsidRDefault="00000000" w:rsidRPr="00000000" w14:paraId="0000004A">
                <w:pPr>
                  <w:numPr>
                    <w:ilvl w:val="0"/>
                    <w:numId w:val="2"/>
                  </w:numPr>
                  <w:ind w:left="720" w:hanging="360"/>
                  <w:rPr>
                    <w:u w:val="none"/>
                  </w:rPr>
                </w:pPr>
                <w:r w:rsidDel="00000000" w:rsidR="00000000" w:rsidRPr="00000000">
                  <w:rPr>
                    <w:rtl w:val="0"/>
                  </w:rPr>
                  <w:t xml:space="preserve">Coordinamento</w:t>
                </w:r>
                <w:r w:rsidDel="00000000" w:rsidR="00000000" w:rsidRPr="00000000">
                  <w:rPr>
                    <w:rtl w:val="0"/>
                  </w:rPr>
                  <w:t xml:space="preserve"> del corso </w:t>
                </w:r>
              </w:p>
              <w:p w:rsidR="00000000" w:rsidDel="00000000" w:rsidP="00000000" w:rsidRDefault="00000000" w:rsidRPr="00000000" w14:paraId="0000004B">
                <w:pPr>
                  <w:numPr>
                    <w:ilvl w:val="0"/>
                    <w:numId w:val="2"/>
                  </w:numPr>
                  <w:ind w:left="720" w:hanging="360"/>
                  <w:rPr>
                    <w:u w:val="none"/>
                  </w:rPr>
                </w:pPr>
                <w:r w:rsidDel="00000000" w:rsidR="00000000" w:rsidRPr="00000000">
                  <w:rPr>
                    <w:rtl w:val="0"/>
                  </w:rPr>
                  <w:t xml:space="preserve">Esperienza di docenza sulle tematiche in materia di apprendistato professionalizzante</w:t>
                </w:r>
              </w:p>
              <w:p w:rsidR="00000000" w:rsidDel="00000000" w:rsidP="00000000" w:rsidRDefault="00000000" w:rsidRPr="00000000" w14:paraId="0000004C">
                <w:pPr>
                  <w:numPr>
                    <w:ilvl w:val="0"/>
                    <w:numId w:val="2"/>
                  </w:numPr>
                  <w:ind w:left="720" w:hanging="360"/>
                  <w:rPr>
                    <w:u w:val="none"/>
                  </w:rPr>
                </w:pPr>
                <w:r w:rsidDel="00000000" w:rsidR="00000000" w:rsidRPr="00000000">
                  <w:rPr>
                    <w:rtl w:val="0"/>
                  </w:rPr>
                  <w:t xml:space="preserve">Tutor</w:t>
                </w:r>
                <w:r w:rsidDel="00000000" w:rsidR="00000000" w:rsidRPr="00000000">
                  <w:rPr>
                    <w:rtl w:val="0"/>
                  </w:rPr>
                  <w:t xml:space="preserve">aggio del corso </w:t>
                </w:r>
              </w:p>
              <w:p w:rsidR="00000000" w:rsidDel="00000000" w:rsidP="00000000" w:rsidRDefault="00000000" w:rsidRPr="00000000" w14:paraId="0000004D">
                <w:pPr>
                  <w:numPr>
                    <w:ilvl w:val="0"/>
                    <w:numId w:val="2"/>
                  </w:numPr>
                  <w:ind w:left="720" w:hanging="360"/>
                  <w:rPr>
                    <w:u w:val="none"/>
                  </w:rPr>
                </w:pPr>
                <w:r w:rsidDel="00000000" w:rsidR="00000000" w:rsidRPr="00000000">
                  <w:rPr>
                    <w:rtl w:val="0"/>
                  </w:rPr>
                  <w:t xml:space="preserve">Supporto informatico (in caso di FAD)</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trike w:val="1"/>
                  </w:rPr>
                </w:pPr>
                <w:r w:rsidDel="00000000" w:rsidR="00000000" w:rsidRPr="00000000">
                  <w:rPr>
                    <w:rtl w:val="0"/>
                  </w:rPr>
                </w:r>
              </w:p>
            </w:tc>
          </w:tr>
        </w:tbl>
      </w:sdtContent>
    </w:sdt>
    <w:p w:rsidR="00000000" w:rsidDel="00000000" w:rsidP="00000000" w:rsidRDefault="00000000" w:rsidRPr="00000000" w14:paraId="0000004F">
      <w:pPr>
        <w:widowControl w:val="1"/>
        <w:spacing w:after="120" w:before="12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050">
      <w:pPr>
        <w:widowControl w:val="1"/>
        <w:spacing w:after="120" w:before="12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051">
      <w:pPr>
        <w:widowControl w:val="1"/>
        <w:spacing w:after="120" w:before="120" w:lineRule="auto"/>
        <w:ind w:left="0" w:firstLine="0"/>
        <w:jc w:val="both"/>
        <w:rPr/>
      </w:pPr>
      <w:r w:rsidDel="00000000" w:rsidR="00000000" w:rsidRPr="00000000">
        <w:rPr>
          <w:b w:val="1"/>
          <w:sz w:val="24"/>
          <w:szCs w:val="24"/>
          <w:rtl w:val="0"/>
        </w:rPr>
        <w:t xml:space="preserve">2. Registrazione delle Attività e gestione documentale</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t xml:space="preserve">L’impresa deve registrare l’attività formativa utilizzando il registro di cui all’Allegato D al presente provvedimento, debitamente compilato in tutte le sue parti. Il registro deve essere conservato agli atti e posto a disposizione delle Autorità a semplice richiesta, unitamente al </w:t>
      </w:r>
      <w:r w:rsidDel="00000000" w:rsidR="00000000" w:rsidRPr="00000000">
        <w:rPr>
          <w:i w:val="1"/>
          <w:rtl w:val="0"/>
        </w:rPr>
        <w:t xml:space="preserve">curriculum vitae </w:t>
      </w:r>
      <w:r w:rsidDel="00000000" w:rsidR="00000000" w:rsidRPr="00000000">
        <w:rPr>
          <w:rtl w:val="0"/>
        </w:rPr>
        <w:t xml:space="preserve">(per tutte le funzioni indicate nella colonna “</w:t>
      </w:r>
      <w:r w:rsidDel="00000000" w:rsidR="00000000" w:rsidRPr="00000000">
        <w:rPr>
          <w:b w:val="1"/>
          <w:rtl w:val="0"/>
        </w:rPr>
        <w:t xml:space="preserve">Funzioni/competenze necessarie della figura professionale</w:t>
      </w:r>
      <w:r w:rsidDel="00000000" w:rsidR="00000000" w:rsidRPr="00000000">
        <w:rPr>
          <w:rtl w:val="0"/>
        </w:rPr>
        <w:t xml:space="preserve">” di cui al punto </w:t>
      </w:r>
      <w:r w:rsidDel="00000000" w:rsidR="00000000" w:rsidRPr="00000000">
        <w:rPr>
          <w:i w:val="1"/>
          <w:rtl w:val="0"/>
        </w:rPr>
        <w:t xml:space="preserve">“b) Requisiti funzionali”</w:t>
      </w:r>
      <w:r w:rsidDel="00000000" w:rsidR="00000000" w:rsidRPr="00000000">
        <w:rPr>
          <w:rtl w:val="0"/>
        </w:rPr>
        <w:t xml:space="preserve"> del personale incaricato da cui si rilevi il possesso dei requisiti indicati, contratto, ordine di servizio o lettera di incarico.</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r>
    </w:p>
    <w:p w:rsidR="00000000" w:rsidDel="00000000" w:rsidP="00000000" w:rsidRDefault="00000000" w:rsidRPr="00000000" w14:paraId="00000054">
      <w:pPr>
        <w:widowControl w:val="1"/>
        <w:spacing w:after="120" w:before="120" w:lineRule="auto"/>
        <w:ind w:left="0" w:firstLine="0"/>
        <w:jc w:val="both"/>
        <w:rPr>
          <w:sz w:val="18"/>
          <w:szCs w:val="18"/>
        </w:rPr>
      </w:pPr>
      <w:r w:rsidDel="00000000" w:rsidR="00000000" w:rsidRPr="00000000">
        <w:rPr>
          <w:rtl w:val="0"/>
        </w:rPr>
      </w:r>
    </w:p>
    <w:sectPr>
      <w:headerReference r:id="rId9" w:type="default"/>
      <w:footerReference r:id="rId10" w:type="default"/>
      <w:pgSz w:h="16850" w:w="11910" w:orient="portrait"/>
      <w:pgMar w:bottom="280" w:top="700" w:left="1020" w:right="10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ambria"/>
  <w:font w:name="Georgia"/>
  <w:font w:name="Arial"/>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jc w:val="right"/>
      <w:rPr/>
    </w:pPr>
    <w:r w:rsidDel="00000000" w:rsidR="00000000" w:rsidRPr="00000000">
      <w:rPr>
        <w:rtl w:val="0"/>
      </w:rPr>
    </w:r>
  </w:p>
  <w:p w:rsidR="00000000" w:rsidDel="00000000" w:rsidP="00000000" w:rsidRDefault="00000000" w:rsidRPr="00000000" w14:paraId="0000005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55">
      <w:pPr>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 Lgs. n. 81 del 15/6/2015 “Disciplina organica dei contratti di lavoro e revisione della normativa in tema di mansioni”</w:t>
      </w:r>
    </w:p>
  </w:footnote>
  <w:footnote w:id="1">
    <w:p w:rsidR="00000000" w:rsidDel="00000000" w:rsidP="00000000" w:rsidRDefault="00000000" w:rsidRPr="00000000" w14:paraId="0000005D">
      <w:pPr>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Delibera della Conferenza Permanente per i rapporti tra lo Stato, le Regioni e le Province autonome di Trento e Bolzano del 20/02/2014 n. 32/csr “Linee guida per la disciplina del contratto di apprendistato professionalizzante (art. 4 D. Lgs n. 167/2011)”</w:t>
      </w:r>
    </w:p>
  </w:footnote>
  <w:footnote w:id="2">
    <w:p w:rsidR="00000000" w:rsidDel="00000000" w:rsidP="00000000" w:rsidRDefault="00000000" w:rsidRPr="00000000" w14:paraId="0000005E">
      <w:pPr>
        <w:jc w:val="both"/>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Decreto DG.R. n. 2120/15  “Aggiornamento delle disposizioni regionali in materia di accreditamento degli Organismi di Formazione ai sensi della L.R. 19/2002 e s.m.i..” e decreto  n. 359/04 “BANDO sull’accreditamento degli Organismi di Formazione pubblici e privati - Legge regionale 9 agosto 2002, n. 19”. </w:t>
      </w:r>
    </w:p>
  </w:footnote>
  <w:footnote w:id="3">
    <w:p w:rsidR="00000000" w:rsidDel="00000000" w:rsidP="00000000" w:rsidRDefault="00000000" w:rsidRPr="00000000" w14:paraId="0000005F">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Il  Log file è un documento informatico generato dalla piattaforma, dal quale si ricavano le informazioni di dettaglio sulla trasmissione della lezione (data, orario e durata) e sui partecipanti collegati. </w:t>
      </w:r>
    </w:p>
  </w:footnote>
  <w:footnote w:id="4">
    <w:p w:rsidR="00000000" w:rsidDel="00000000" w:rsidP="00000000" w:rsidRDefault="00000000" w:rsidRPr="00000000" w14:paraId="00000060">
      <w:pPr>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sz w:val="20"/>
          <w:szCs w:val="20"/>
          <w:rtl w:val="0"/>
        </w:rPr>
        <w:t xml:space="preserve">A</w:t>
      </w:r>
      <w:r w:rsidDel="00000000" w:rsidR="00000000" w:rsidRPr="00000000">
        <w:rPr>
          <w:sz w:val="20"/>
          <w:szCs w:val="20"/>
          <w:rtl w:val="0"/>
        </w:rPr>
        <w:t xml:space="preserve">i fini del presente provvedimento si intende un rapporto avente almeno 24 mesi di anzianità</w:t>
      </w:r>
      <w:r w:rsidDel="00000000" w:rsidR="00000000" w:rsidRPr="00000000">
        <w:rPr>
          <w:sz w:val="20"/>
          <w:szCs w:val="20"/>
          <w:rtl w:val="0"/>
        </w:rPr>
        <w:t xml:space="preserv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tabs>
        <w:tab w:val="left" w:leader="none" w:pos="8605"/>
      </w:tabs>
      <w:spacing w:before="8" w:lineRule="auto"/>
      <w:rPr>
        <w:b w:val="1"/>
      </w:rPr>
    </w:pPr>
    <w:r w:rsidDel="00000000" w:rsidR="00000000" w:rsidRPr="00000000">
      <w:rPr>
        <w:rtl w:val="0"/>
      </w:rPr>
    </w:r>
  </w:p>
  <w:p w:rsidR="00000000" w:rsidDel="00000000" w:rsidP="00000000" w:rsidRDefault="00000000" w:rsidRPr="00000000" w14:paraId="00000057">
    <w:pPr>
      <w:tabs>
        <w:tab w:val="left" w:leader="none" w:pos="8605"/>
      </w:tabs>
      <w:spacing w:before="8" w:lineRule="auto"/>
      <w:rPr>
        <w:b w:val="1"/>
      </w:rPr>
    </w:pPr>
    <w:r w:rsidDel="00000000" w:rsidR="00000000" w:rsidRPr="00000000">
      <w:rPr>
        <w:rtl w:val="0"/>
      </w:rPr>
    </w:r>
  </w:p>
  <w:p w:rsidR="00000000" w:rsidDel="00000000" w:rsidP="00000000" w:rsidRDefault="00000000" w:rsidRPr="00000000" w14:paraId="00000058">
    <w:pPr>
      <w:widowControl w:val="1"/>
      <w:tabs>
        <w:tab w:val="center" w:leader="none" w:pos="4819"/>
        <w:tab w:val="right" w:leader="none" w:pos="9638"/>
      </w:tabs>
      <w:ind w:left="10" w:right="2"/>
      <w:jc w:val="both"/>
      <w:rPr>
        <w:sz w:val="24"/>
        <w:szCs w:val="24"/>
      </w:rPr>
    </w:pPr>
    <w:r w:rsidDel="00000000" w:rsidR="00000000" w:rsidRPr="00000000">
      <w:rPr>
        <w:sz w:val="24"/>
        <w:szCs w:val="24"/>
        <w:rtl w:val="0"/>
      </w:rPr>
      <w:t xml:space="preserve">All. A al Decreto n.                         del</w:t>
    </w:r>
  </w:p>
  <w:p w:rsidR="00000000" w:rsidDel="00000000" w:rsidP="00000000" w:rsidRDefault="00000000" w:rsidRPr="00000000" w14:paraId="00000059">
    <w:pPr>
      <w:widowControl w:val="1"/>
      <w:tabs>
        <w:tab w:val="center" w:leader="none" w:pos="4819"/>
        <w:tab w:val="right" w:leader="none" w:pos="9638"/>
      </w:tabs>
      <w:ind w:left="10" w:right="2"/>
      <w:jc w:val="both"/>
      <w:rPr>
        <w:sz w:val="24"/>
        <w:szCs w:val="24"/>
      </w:rPr>
    </w:pPr>
    <w:r w:rsidDel="00000000" w:rsidR="00000000" w:rsidRPr="00000000">
      <w:rPr>
        <w:rtl w:val="0"/>
      </w:rPr>
    </w:r>
  </w:p>
  <w:p w:rsidR="00000000" w:rsidDel="00000000" w:rsidP="00000000" w:rsidRDefault="00000000" w:rsidRPr="00000000" w14:paraId="0000005A">
    <w:pPr>
      <w:tabs>
        <w:tab w:val="left" w:leader="none" w:pos="8605"/>
      </w:tabs>
      <w:spacing w:before="8" w:lineRule="auto"/>
      <w:rPr>
        <w:b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it-IT"/>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spacing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spacing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Pr>
      <w:rFonts w:ascii="Times New Roman" w:cs="Times New Roman" w:eastAsia="Times New Roman" w:hAnsi="Times New Roman"/>
      <w:lang w:val="it-IT"/>
    </w:rPr>
  </w:style>
  <w:style w:type="paragraph" w:styleId="Titolo3">
    <w:name w:val="heading 3"/>
    <w:basedOn w:val="Normale"/>
    <w:next w:val="Normale"/>
    <w:link w:val="Titolo3Carattere"/>
    <w:uiPriority w:val="9"/>
    <w:semiHidden w:val="1"/>
    <w:unhideWhenUsed w:val="1"/>
    <w:qFormat w:val="1"/>
    <w:rsid w:val="005903DA"/>
    <w:pPr>
      <w:keepNext w:val="1"/>
      <w:keepLines w:val="1"/>
      <w:spacing w:before="40"/>
      <w:outlineLvl w:val="2"/>
    </w:pPr>
    <w:rPr>
      <w:rFonts w:asciiTheme="majorHAnsi" w:cstheme="majorBidi" w:eastAsiaTheme="majorEastAsia" w:hAnsiTheme="majorHAnsi"/>
      <w:color w:val="243f60" w:themeColor="accent1" w:themeShade="00007F"/>
      <w:sz w:val="24"/>
      <w:szCs w:val="24"/>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Corpotesto">
    <w:name w:val="Body Text"/>
    <w:basedOn w:val="Normale"/>
    <w:uiPriority w:val="1"/>
    <w:qFormat w:val="1"/>
    <w:rPr>
      <w:b w:val="1"/>
      <w:bCs w:val="1"/>
    </w:rPr>
  </w:style>
  <w:style w:type="paragraph" w:styleId="Paragrafoelenco">
    <w:name w:val="List Paragraph"/>
    <w:basedOn w:val="Normale"/>
    <w:uiPriority w:val="1"/>
    <w:qFormat w:val="1"/>
  </w:style>
  <w:style w:type="paragraph" w:styleId="TableParagraph" w:customStyle="1">
    <w:name w:val="Table Paragraph"/>
    <w:basedOn w:val="Normale"/>
    <w:uiPriority w:val="1"/>
    <w:qFormat w:val="1"/>
  </w:style>
  <w:style w:type="character" w:styleId="Titolo3Carattere" w:customStyle="1">
    <w:name w:val="Titolo 3 Carattere"/>
    <w:basedOn w:val="Carpredefinitoparagrafo"/>
    <w:link w:val="Titolo3"/>
    <w:uiPriority w:val="9"/>
    <w:semiHidden w:val="1"/>
    <w:rsid w:val="005903DA"/>
    <w:rPr>
      <w:rFonts w:asciiTheme="majorHAnsi" w:cstheme="majorBidi" w:eastAsiaTheme="majorEastAsia" w:hAnsiTheme="majorHAnsi"/>
      <w:color w:val="243f60" w:themeColor="accent1" w:themeShade="00007F"/>
      <w:sz w:val="24"/>
      <w:szCs w:val="24"/>
      <w:lang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pp.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e7eF0NQSSLmUtiEuX31jMxPJA==">CgMxLjAaFAoBMBIPCg0IB0IJEgdHdW5nc3VoGh4KATESGQoXCAlSEwoRdGFibGUuZTloZGRzdHlwbHcaHwoBMhIaChgICVIUChJ0YWJsZS5wbnByemRhd29zZno4AGohChRzdWdnZXN0LnNjanpmZWY3ZGIxOBIJTHVjYSBaYWdvaiEKFHN1Z2dlc3QuaHVyYnZjZjM2emM4EglMdWNhIFphZ29qIQoUc3VnZ2VzdC44d2V3OWNzaXJ1bjISCUx1Y2EgWmFnb3IhMUpzQUFsYWtWU1BsZ1FTa1hHN3ctbE1hMWY4SUVCM1p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2024-05-17T06:33:00Z</dcterms:created>
  <dc:creator>Luca Zago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2024-04-04T00:00:00Z</vt:lpwstr>
  </property>
</Properties>
</file>